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D" w:rsidRPr="008D667E" w:rsidRDefault="00A0298D" w:rsidP="00A029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A0298D" w:rsidRDefault="00A0298D" w:rsidP="00A0298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Pr="00A0298D">
        <w:rPr>
          <w:rFonts w:ascii="Times New Roman" w:hAnsi="Times New Roman" w:cs="Times New Roman"/>
          <w:b/>
          <w:sz w:val="24"/>
        </w:rPr>
        <w:t>По проблемам больных с псориазом</w:t>
      </w:r>
      <w:r w:rsidRPr="008D667E">
        <w:rPr>
          <w:rFonts w:ascii="Times New Roman" w:hAnsi="Times New Roman" w:cs="Times New Roman"/>
          <w:b/>
          <w:sz w:val="24"/>
        </w:rPr>
        <w:t xml:space="preserve">» </w:t>
      </w:r>
    </w:p>
    <w:p w:rsidR="00A0298D" w:rsidRPr="00D270B8" w:rsidRDefault="00A0298D" w:rsidP="00A0298D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A0298D" w:rsidRPr="008D667E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Pr="00A0298D">
        <w:rPr>
          <w:rFonts w:ascii="Times New Roman" w:hAnsi="Times New Roman" w:cs="Times New Roman"/>
          <w:sz w:val="24"/>
        </w:rPr>
        <w:t>По проблемам больных с псориазом</w:t>
      </w:r>
      <w:r w:rsidRPr="008D667E">
        <w:rPr>
          <w:rFonts w:ascii="Times New Roman" w:hAnsi="Times New Roman" w:cs="Times New Roman"/>
          <w:sz w:val="24"/>
        </w:rPr>
        <w:t>».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298D">
        <w:rPr>
          <w:rFonts w:ascii="Times New Roman" w:hAnsi="Times New Roman" w:cs="Times New Roman"/>
          <w:sz w:val="24"/>
        </w:rPr>
        <w:t xml:space="preserve">Участники круглого стола со стороны сообщества пациентов и медицинских экспертов отметили, что обсуждение вопросов пациентов с псориазом впервые проводится в рамках </w:t>
      </w:r>
      <w:r>
        <w:rPr>
          <w:rFonts w:ascii="Times New Roman" w:hAnsi="Times New Roman" w:cs="Times New Roman"/>
          <w:sz w:val="24"/>
        </w:rPr>
        <w:t>Всероссийского к</w:t>
      </w:r>
      <w:r w:rsidRPr="00A0298D">
        <w:rPr>
          <w:rFonts w:ascii="Times New Roman" w:hAnsi="Times New Roman" w:cs="Times New Roman"/>
          <w:sz w:val="24"/>
        </w:rPr>
        <w:t>онгресса пациентов. Вопросы, которые были подняты в ходе дискуссии, актуальны и характерны также и для других хронических инвалидизирующих заболеваний. Схо</w:t>
      </w:r>
      <w:r>
        <w:rPr>
          <w:rFonts w:ascii="Times New Roman" w:hAnsi="Times New Roman" w:cs="Times New Roman"/>
          <w:sz w:val="24"/>
        </w:rPr>
        <w:t>жие аспекты проблематики:</w:t>
      </w:r>
      <w:r w:rsidRPr="00A0298D">
        <w:rPr>
          <w:rFonts w:ascii="Times New Roman" w:hAnsi="Times New Roman" w:cs="Times New Roman"/>
          <w:sz w:val="24"/>
        </w:rPr>
        <w:t xml:space="preserve"> недостаточное междисциплинарное взаимодействие</w:t>
      </w:r>
      <w:r>
        <w:rPr>
          <w:rFonts w:ascii="Times New Roman" w:hAnsi="Times New Roman" w:cs="Times New Roman"/>
          <w:sz w:val="24"/>
        </w:rPr>
        <w:t xml:space="preserve">; </w:t>
      </w:r>
      <w:r w:rsidRPr="00A0298D">
        <w:rPr>
          <w:rFonts w:ascii="Times New Roman" w:hAnsi="Times New Roman" w:cs="Times New Roman"/>
          <w:sz w:val="24"/>
        </w:rPr>
        <w:t xml:space="preserve">недостаточность качественной и научно-обоснованной информации как для пациентов </w:t>
      </w:r>
      <w:r>
        <w:rPr>
          <w:rFonts w:ascii="Times New Roman" w:hAnsi="Times New Roman" w:cs="Times New Roman"/>
          <w:sz w:val="24"/>
        </w:rPr>
        <w:t>с псориазом, так и для общества;</w:t>
      </w:r>
      <w:r w:rsidRPr="00A0298D">
        <w:rPr>
          <w:rFonts w:ascii="Times New Roman" w:hAnsi="Times New Roman" w:cs="Times New Roman"/>
          <w:sz w:val="24"/>
        </w:rPr>
        <w:t xml:space="preserve"> необходимость получения статуса инвалида в целях доступа к</w:t>
      </w:r>
      <w:r>
        <w:rPr>
          <w:rFonts w:ascii="Times New Roman" w:hAnsi="Times New Roman" w:cs="Times New Roman"/>
          <w:sz w:val="24"/>
        </w:rPr>
        <w:t xml:space="preserve"> высокотехнологическому лечению;</w:t>
      </w:r>
      <w:r w:rsidRPr="00A0298D">
        <w:rPr>
          <w:rFonts w:ascii="Times New Roman" w:hAnsi="Times New Roman" w:cs="Times New Roman"/>
          <w:sz w:val="24"/>
        </w:rPr>
        <w:t xml:space="preserve"> высокая коморбидность и другое</w:t>
      </w:r>
      <w:r>
        <w:rPr>
          <w:rFonts w:ascii="Times New Roman" w:hAnsi="Times New Roman" w:cs="Times New Roman"/>
          <w:sz w:val="24"/>
        </w:rPr>
        <w:t>, -</w:t>
      </w:r>
      <w:r w:rsidRPr="00A0298D">
        <w:rPr>
          <w:rFonts w:ascii="Times New Roman" w:hAnsi="Times New Roman" w:cs="Times New Roman"/>
          <w:sz w:val="24"/>
        </w:rPr>
        <w:t xml:space="preserve"> обосновывают необходимость объединения усилий пациентов с кожными заболеваниями с сообществами пациентов с ревматологическими заболеваниями.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0298D">
        <w:rPr>
          <w:rFonts w:ascii="Times New Roman" w:hAnsi="Times New Roman" w:cs="Times New Roman"/>
          <w:sz w:val="24"/>
        </w:rPr>
        <w:t>Псориаз – системное иммуноассоциированное заболевание, которое затрагивает по разным экспертным оценкам примерно 1.5 м</w:t>
      </w:r>
      <w:r>
        <w:rPr>
          <w:rFonts w:ascii="Times New Roman" w:hAnsi="Times New Roman" w:cs="Times New Roman"/>
          <w:sz w:val="24"/>
        </w:rPr>
        <w:t>лн</w:t>
      </w:r>
      <w:r w:rsidRPr="00A0298D">
        <w:rPr>
          <w:rFonts w:ascii="Times New Roman" w:hAnsi="Times New Roman" w:cs="Times New Roman"/>
          <w:sz w:val="24"/>
        </w:rPr>
        <w:t xml:space="preserve"> людей в России. Примерно у 40% пациентов с псориазов наблюдается развитие псориатического артрита. Псориаз – заболевание с высоким риском коморбидности, включая системные расстройства, сердечно-сосудистые заболевания, психологические расстройства и др. Необходимо признать псориаз социально значимым заболеванием, которое требует системного мультидисциплинарного подхода;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A0298D">
        <w:rPr>
          <w:rFonts w:ascii="Times New Roman" w:hAnsi="Times New Roman" w:cs="Times New Roman"/>
          <w:sz w:val="24"/>
        </w:rPr>
        <w:t xml:space="preserve">Распространять и внедрять принятые в федеральных клинических рекомендациях цели лечения, а именно: 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298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Pr="00A0298D">
        <w:rPr>
          <w:rFonts w:ascii="Times New Roman" w:hAnsi="Times New Roman" w:cs="Times New Roman"/>
          <w:sz w:val="24"/>
        </w:rPr>
        <w:t>разрешение кожного поражения, стойкая ремиссия</w:t>
      </w:r>
      <w:r w:rsidR="009A48E2">
        <w:rPr>
          <w:rFonts w:ascii="Times New Roman" w:hAnsi="Times New Roman" w:cs="Times New Roman"/>
          <w:sz w:val="24"/>
        </w:rPr>
        <w:t>;</w:t>
      </w:r>
      <w:bookmarkStart w:id="0" w:name="_GoBack"/>
      <w:bookmarkEnd w:id="0"/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0298D">
        <w:rPr>
          <w:rFonts w:ascii="Times New Roman" w:hAnsi="Times New Roman" w:cs="Times New Roman"/>
          <w:sz w:val="24"/>
        </w:rPr>
        <w:t>достижение минимальной активности, ремиссия псориатического артрита, минимизация костно-деструктивных изменений</w:t>
      </w:r>
      <w:r w:rsidR="009A48E2">
        <w:rPr>
          <w:rFonts w:ascii="Times New Roman" w:hAnsi="Times New Roman" w:cs="Times New Roman"/>
          <w:sz w:val="24"/>
        </w:rPr>
        <w:t>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298D">
        <w:rPr>
          <w:rFonts w:ascii="Times New Roman" w:hAnsi="Times New Roman" w:cs="Times New Roman"/>
          <w:sz w:val="24"/>
        </w:rPr>
        <w:t>- контроль над коморбидностями</w:t>
      </w:r>
      <w:r w:rsidR="009A48E2">
        <w:rPr>
          <w:rFonts w:ascii="Times New Roman" w:hAnsi="Times New Roman" w:cs="Times New Roman"/>
          <w:sz w:val="24"/>
        </w:rPr>
        <w:t>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298D">
        <w:rPr>
          <w:rFonts w:ascii="Times New Roman" w:hAnsi="Times New Roman" w:cs="Times New Roman"/>
          <w:sz w:val="24"/>
        </w:rPr>
        <w:t>- улучшение качества жизни;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0298D">
        <w:rPr>
          <w:rFonts w:ascii="Times New Roman" w:hAnsi="Times New Roman" w:cs="Times New Roman"/>
          <w:sz w:val="24"/>
        </w:rPr>
        <w:t>Пациенты отметили недостаточный доступ к инновационной терапии для предотвращения дальнейшего развития заболеваний и наступления инвалидности;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A0298D">
        <w:rPr>
          <w:rFonts w:ascii="Times New Roman" w:hAnsi="Times New Roman" w:cs="Times New Roman"/>
          <w:sz w:val="24"/>
        </w:rPr>
        <w:t>Текущая система лечения больных привязана к статусу инвалида, в то время как задача лечения – предотвратить наступление инвалидности и сохранить пациентов; работоспособными. Необходимо инициировать дискуссию по пересмотру текущей системы лекарственного обеспечения пациентов;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0298D">
        <w:rPr>
          <w:rFonts w:ascii="Times New Roman" w:hAnsi="Times New Roman" w:cs="Times New Roman"/>
          <w:sz w:val="24"/>
        </w:rPr>
        <w:t>Сложилась практика направления пациентов на комиссию МСЭ со стороны терапевтов и проведения комиссии без участия дерматологов, что не позволяет производить оценку состояния пациента в полной мере. Предлагается в дальнейшем включить дерматологов в состав комиссии;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6. Внедри</w:t>
      </w:r>
      <w:r w:rsidRPr="00A0298D">
        <w:rPr>
          <w:rFonts w:ascii="Times New Roman" w:hAnsi="Times New Roman" w:cs="Times New Roman"/>
          <w:sz w:val="24"/>
        </w:rPr>
        <w:t>ть более четкие критерии присвоения инвалидности для пациентов с тяжелым псориазом с учетом мультисистемного характера поражения;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A0298D">
        <w:rPr>
          <w:rFonts w:ascii="Times New Roman" w:hAnsi="Times New Roman" w:cs="Times New Roman"/>
          <w:sz w:val="24"/>
        </w:rPr>
        <w:t>Отмечается необходимость налаживания междисциплинарного взаимодействия врачей с целью ускорения правильной диагностики и мониторинга состояния пациентов;</w:t>
      </w:r>
    </w:p>
    <w:p w:rsidR="00A0298D" w:rsidRPr="00A0298D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A0298D">
        <w:rPr>
          <w:rFonts w:ascii="Times New Roman" w:hAnsi="Times New Roman" w:cs="Times New Roman"/>
          <w:sz w:val="24"/>
        </w:rPr>
        <w:t>Необходима качественная и научно-обоснованная информация о заболевании как для самих пациентов, так и для общества в целом с привлечением государственного финансирования.</w:t>
      </w:r>
    </w:p>
    <w:p w:rsidR="00A0298D" w:rsidRPr="008D667E" w:rsidRDefault="00A0298D" w:rsidP="00A0298D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8123D" w:rsidRPr="007E0532" w:rsidRDefault="00B8123D" w:rsidP="000B31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8123D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B" w:rsidRDefault="0002279B" w:rsidP="007759A9">
      <w:pPr>
        <w:spacing w:after="0" w:line="240" w:lineRule="auto"/>
      </w:pPr>
      <w:r>
        <w:separator/>
      </w:r>
    </w:p>
  </w:endnote>
  <w:endnote w:type="continuationSeparator" w:id="0">
    <w:p w:rsidR="0002279B" w:rsidRDefault="0002279B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9A48E2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B" w:rsidRDefault="0002279B" w:rsidP="007759A9">
      <w:pPr>
        <w:spacing w:after="0" w:line="240" w:lineRule="auto"/>
      </w:pPr>
      <w:r>
        <w:separator/>
      </w:r>
    </w:p>
  </w:footnote>
  <w:footnote w:type="continuationSeparator" w:id="0">
    <w:p w:rsidR="0002279B" w:rsidRDefault="0002279B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02279B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02279B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02279B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227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306395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6587"/>
    <w:rsid w:val="0051743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77985"/>
    <w:rsid w:val="006E4A1C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9A48E2"/>
    <w:rsid w:val="00A0298D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A0E4F"/>
    <w:rsid w:val="00EC2BD0"/>
    <w:rsid w:val="00EF081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0B2A540"/>
  <w15:docId w15:val="{3F51EA5C-1A12-4EEF-A108-B72F3B8A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3154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5</cp:revision>
  <cp:lastPrinted>2018-09-17T07:07:00Z</cp:lastPrinted>
  <dcterms:created xsi:type="dcterms:W3CDTF">2018-12-29T09:20:00Z</dcterms:created>
  <dcterms:modified xsi:type="dcterms:W3CDTF">2019-05-20T22:20:00Z</dcterms:modified>
</cp:coreProperties>
</file>